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8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79546" cy="47358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546" cy="47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</w:pPr>
      <w:r>
        <w:rPr>
          <w:color w:val="202429"/>
        </w:rPr>
        <w:t>TENDER </w:t>
      </w:r>
      <w:r>
        <w:rPr>
          <w:color w:val="202429"/>
          <w:spacing w:val="-2"/>
        </w:rPr>
        <w:t>NOTICE</w:t>
      </w:r>
    </w:p>
    <w:p>
      <w:pPr>
        <w:pStyle w:val="Heading2"/>
        <w:spacing w:line="249" w:lineRule="auto" w:before="255"/>
      </w:pPr>
      <w:r>
        <w:rPr>
          <w:color w:val="202429"/>
        </w:rPr>
        <w:t>CONSULTANCY</w:t>
      </w:r>
      <w:r>
        <w:rPr>
          <w:color w:val="202429"/>
          <w:spacing w:val="-7"/>
        </w:rPr>
        <w:t> </w:t>
      </w:r>
      <w:r>
        <w:rPr>
          <w:color w:val="202429"/>
        </w:rPr>
        <w:t>FOR</w:t>
      </w:r>
      <w:r>
        <w:rPr>
          <w:color w:val="202429"/>
          <w:spacing w:val="-7"/>
        </w:rPr>
        <w:t> </w:t>
      </w:r>
      <w:r>
        <w:rPr>
          <w:color w:val="202429"/>
        </w:rPr>
        <w:t>DIAGNOSTIC</w:t>
      </w:r>
      <w:r>
        <w:rPr>
          <w:color w:val="202429"/>
          <w:spacing w:val="-7"/>
        </w:rPr>
        <w:t> </w:t>
      </w:r>
      <w:r>
        <w:rPr>
          <w:color w:val="202429"/>
        </w:rPr>
        <w:t>ASSESSMENT</w:t>
      </w:r>
      <w:r>
        <w:rPr>
          <w:color w:val="202429"/>
          <w:spacing w:val="-7"/>
        </w:rPr>
        <w:t> </w:t>
      </w:r>
      <w:r>
        <w:rPr>
          <w:color w:val="202429"/>
        </w:rPr>
        <w:t>OF</w:t>
      </w:r>
      <w:r>
        <w:rPr>
          <w:color w:val="202429"/>
          <w:spacing w:val="-7"/>
        </w:rPr>
        <w:t> </w:t>
      </w:r>
      <w:r>
        <w:rPr>
          <w:color w:val="202429"/>
        </w:rPr>
        <w:t>MUNICIPAL/DISTRICT LAND AND RESOURCE TENURE GOVERNANCE CAPACITIES IN SOMALIA.</w:t>
      </w:r>
    </w:p>
    <w:p>
      <w:pPr>
        <w:pStyle w:val="Heading3"/>
      </w:pPr>
      <w:r>
        <w:rPr>
          <w:color w:val="202429"/>
        </w:rPr>
        <w:t>TENDER REF: </w:t>
      </w:r>
      <w:r>
        <w:rPr>
          <w:color w:val="202429"/>
          <w:spacing w:val="-2"/>
        </w:rPr>
        <w:t>1308106/8308355</w:t>
      </w:r>
    </w:p>
    <w:p>
      <w:pPr>
        <w:pStyle w:val="BodyText"/>
        <w:spacing w:line="309" w:lineRule="auto" w:before="247"/>
        <w:ind w:left="114" w:right="156"/>
      </w:pPr>
      <w:r>
        <w:rPr>
          <w:b/>
          <w:color w:val="202429"/>
        </w:rPr>
        <w:t>NRC-Mogadishu</w:t>
      </w:r>
      <w:r>
        <w:rPr>
          <w:b/>
          <w:color w:val="202429"/>
          <w:spacing w:val="40"/>
        </w:rPr>
        <w:t> </w:t>
      </w:r>
      <w:r>
        <w:rPr>
          <w:color w:val="202429"/>
        </w:rPr>
        <w:t>in Somalia invites sealed bids from eligible bidders for the Consultancy for Diagnostic Assessment</w:t>
      </w:r>
      <w:r>
        <w:rPr>
          <w:color w:val="202429"/>
          <w:spacing w:val="-3"/>
        </w:rPr>
        <w:t> </w:t>
      </w:r>
      <w:r>
        <w:rPr>
          <w:color w:val="202429"/>
        </w:rPr>
        <w:t>of</w:t>
      </w:r>
      <w:r>
        <w:rPr>
          <w:color w:val="202429"/>
          <w:spacing w:val="-3"/>
        </w:rPr>
        <w:t> </w:t>
      </w:r>
      <w:r>
        <w:rPr>
          <w:color w:val="202429"/>
        </w:rPr>
        <w:t>Municipal/District</w:t>
      </w:r>
      <w:r>
        <w:rPr>
          <w:color w:val="202429"/>
          <w:spacing w:val="-3"/>
        </w:rPr>
        <w:t> </w:t>
      </w:r>
      <w:r>
        <w:rPr>
          <w:color w:val="202429"/>
        </w:rPr>
        <w:t>Land</w:t>
      </w:r>
      <w:r>
        <w:rPr>
          <w:color w:val="202429"/>
          <w:spacing w:val="-3"/>
        </w:rPr>
        <w:t> </w:t>
      </w:r>
      <w:r>
        <w:rPr>
          <w:color w:val="202429"/>
        </w:rPr>
        <w:t>and</w:t>
      </w:r>
      <w:r>
        <w:rPr>
          <w:color w:val="202429"/>
          <w:spacing w:val="-3"/>
        </w:rPr>
        <w:t> </w:t>
      </w:r>
      <w:r>
        <w:rPr>
          <w:color w:val="202429"/>
        </w:rPr>
        <w:t>Resource</w:t>
      </w:r>
      <w:r>
        <w:rPr>
          <w:color w:val="202429"/>
          <w:spacing w:val="-3"/>
        </w:rPr>
        <w:t> </w:t>
      </w:r>
      <w:r>
        <w:rPr>
          <w:color w:val="202429"/>
        </w:rPr>
        <w:t>Tenure</w:t>
      </w:r>
      <w:r>
        <w:rPr>
          <w:color w:val="202429"/>
          <w:spacing w:val="-3"/>
        </w:rPr>
        <w:t> </w:t>
      </w:r>
      <w:r>
        <w:rPr>
          <w:color w:val="202429"/>
        </w:rPr>
        <w:t>Governance</w:t>
      </w:r>
      <w:r>
        <w:rPr>
          <w:color w:val="202429"/>
          <w:spacing w:val="-3"/>
        </w:rPr>
        <w:t> </w:t>
      </w:r>
      <w:r>
        <w:rPr>
          <w:color w:val="202429"/>
        </w:rPr>
        <w:t>Capacities</w:t>
      </w:r>
      <w:r>
        <w:rPr>
          <w:color w:val="202429"/>
          <w:spacing w:val="-3"/>
        </w:rPr>
        <w:t> </w:t>
      </w:r>
      <w:r>
        <w:rPr>
          <w:color w:val="202429"/>
        </w:rPr>
        <w:t>in</w:t>
      </w:r>
      <w:r>
        <w:rPr>
          <w:color w:val="202429"/>
          <w:spacing w:val="-3"/>
        </w:rPr>
        <w:t> </w:t>
      </w:r>
      <w:r>
        <w:rPr>
          <w:color w:val="202429"/>
        </w:rPr>
        <w:t>Somalia.</w:t>
      </w:r>
      <w:r>
        <w:rPr>
          <w:color w:val="202429"/>
          <w:spacing w:val="-3"/>
        </w:rPr>
        <w:t> </w:t>
      </w:r>
      <w:r>
        <w:rPr>
          <w:color w:val="202429"/>
        </w:rPr>
        <w:t>The</w:t>
      </w:r>
      <w:r>
        <w:rPr>
          <w:color w:val="202429"/>
          <w:spacing w:val="-3"/>
        </w:rPr>
        <w:t> </w:t>
      </w:r>
      <w:r>
        <w:rPr>
          <w:color w:val="202429"/>
        </w:rPr>
        <w:t>tender is open as an Open International Tender under Consultancy category.</w:t>
      </w:r>
    </w:p>
    <w:p>
      <w:pPr>
        <w:pStyle w:val="BodyText"/>
        <w:spacing w:before="265"/>
      </w:pPr>
    </w:p>
    <w:p>
      <w:pPr>
        <w:pStyle w:val="BodyText"/>
        <w:spacing w:line="309" w:lineRule="auto"/>
        <w:ind w:left="114" w:right="156"/>
      </w:pPr>
      <w:r>
        <w:rPr>
          <w:color w:val="202429"/>
        </w:rPr>
        <w:t>Consultancy</w:t>
      </w:r>
      <w:r>
        <w:rPr>
          <w:color w:val="202429"/>
          <w:spacing w:val="-4"/>
        </w:rPr>
        <w:t> </w:t>
      </w:r>
      <w:r>
        <w:rPr>
          <w:color w:val="202429"/>
        </w:rPr>
        <w:t>for</w:t>
      </w:r>
      <w:r>
        <w:rPr>
          <w:color w:val="202429"/>
          <w:spacing w:val="-4"/>
        </w:rPr>
        <w:t> </w:t>
      </w:r>
      <w:r>
        <w:rPr>
          <w:color w:val="202429"/>
        </w:rPr>
        <w:t>Diagnostic</w:t>
      </w:r>
      <w:r>
        <w:rPr>
          <w:color w:val="202429"/>
          <w:spacing w:val="-4"/>
        </w:rPr>
        <w:t> </w:t>
      </w:r>
      <w:r>
        <w:rPr>
          <w:color w:val="202429"/>
        </w:rPr>
        <w:t>Assessment</w:t>
      </w:r>
      <w:r>
        <w:rPr>
          <w:color w:val="202429"/>
          <w:spacing w:val="-4"/>
        </w:rPr>
        <w:t> </w:t>
      </w:r>
      <w:r>
        <w:rPr>
          <w:color w:val="202429"/>
        </w:rPr>
        <w:t>of</w:t>
      </w:r>
      <w:r>
        <w:rPr>
          <w:color w:val="202429"/>
          <w:spacing w:val="-4"/>
        </w:rPr>
        <w:t> </w:t>
      </w:r>
      <w:r>
        <w:rPr>
          <w:color w:val="202429"/>
        </w:rPr>
        <w:t>Municipal/District</w:t>
      </w:r>
      <w:r>
        <w:rPr>
          <w:color w:val="202429"/>
          <w:spacing w:val="-4"/>
        </w:rPr>
        <w:t> </w:t>
      </w:r>
      <w:r>
        <w:rPr>
          <w:color w:val="202429"/>
        </w:rPr>
        <w:t>Land</w:t>
      </w:r>
      <w:r>
        <w:rPr>
          <w:color w:val="202429"/>
          <w:spacing w:val="-4"/>
        </w:rPr>
        <w:t> </w:t>
      </w:r>
      <w:r>
        <w:rPr>
          <w:color w:val="202429"/>
        </w:rPr>
        <w:t>and</w:t>
      </w:r>
      <w:r>
        <w:rPr>
          <w:color w:val="202429"/>
          <w:spacing w:val="-4"/>
        </w:rPr>
        <w:t> </w:t>
      </w:r>
      <w:r>
        <w:rPr>
          <w:color w:val="202429"/>
        </w:rPr>
        <w:t>Resource</w:t>
      </w:r>
      <w:r>
        <w:rPr>
          <w:color w:val="202429"/>
          <w:spacing w:val="-4"/>
        </w:rPr>
        <w:t> </w:t>
      </w:r>
      <w:r>
        <w:rPr>
          <w:color w:val="202429"/>
        </w:rPr>
        <w:t>Tenure</w:t>
      </w:r>
      <w:r>
        <w:rPr>
          <w:color w:val="202429"/>
          <w:spacing w:val="-4"/>
        </w:rPr>
        <w:t> </w:t>
      </w:r>
      <w:r>
        <w:rPr>
          <w:color w:val="202429"/>
        </w:rPr>
        <w:t>Governance Capacities in Somalia</w:t>
      </w:r>
    </w:p>
    <w:p>
      <w:pPr>
        <w:pStyle w:val="Heading2"/>
        <w:ind w:left="22"/>
      </w:pPr>
      <w:r>
        <w:rPr>
          <w:color w:val="202429"/>
        </w:rPr>
        <w:t>TENDER </w:t>
      </w:r>
      <w:r>
        <w:rPr>
          <w:color w:val="202429"/>
          <w:spacing w:val="-2"/>
        </w:rPr>
        <w:t>TIMELINE</w:t>
      </w:r>
    </w:p>
    <w:p>
      <w:pPr>
        <w:pStyle w:val="BodyText"/>
        <w:spacing w:before="2"/>
        <w:rPr>
          <w:b/>
          <w:sz w:val="16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1"/>
        <w:gridCol w:w="6248"/>
      </w:tblGrid>
      <w:tr>
        <w:trPr>
          <w:trHeight w:val="506" w:hRule="atLeast"/>
        </w:trPr>
        <w:tc>
          <w:tcPr>
            <w:tcW w:w="428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02429"/>
                <w:spacing w:val="-2"/>
                <w:sz w:val="24"/>
              </w:rPr>
              <w:t>Activity</w:t>
            </w:r>
          </w:p>
        </w:tc>
        <w:tc>
          <w:tcPr>
            <w:tcW w:w="624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02429"/>
                <w:spacing w:val="-4"/>
                <w:sz w:val="24"/>
              </w:rPr>
              <w:t>Date</w:t>
            </w:r>
          </w:p>
        </w:tc>
      </w:tr>
      <w:tr>
        <w:trPr>
          <w:trHeight w:val="506" w:hRule="atLeast"/>
        </w:trPr>
        <w:tc>
          <w:tcPr>
            <w:tcW w:w="42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429"/>
                <w:sz w:val="24"/>
              </w:rPr>
              <w:t>Invitation to </w:t>
            </w:r>
            <w:r>
              <w:rPr>
                <w:color w:val="202429"/>
                <w:spacing w:val="-5"/>
                <w:sz w:val="24"/>
              </w:rPr>
              <w:t>Bid</w:t>
            </w:r>
          </w:p>
        </w:tc>
        <w:tc>
          <w:tcPr>
            <w:tcW w:w="62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429"/>
                <w:sz w:val="24"/>
              </w:rPr>
              <w:t>Thu, 11 Jun 2026 14:00 PM (UTC+03:00) </w:t>
            </w:r>
            <w:r>
              <w:rPr>
                <w:color w:val="202429"/>
                <w:spacing w:val="-5"/>
                <w:sz w:val="24"/>
              </w:rPr>
              <w:t>EAT</w:t>
            </w:r>
          </w:p>
        </w:tc>
      </w:tr>
      <w:tr>
        <w:trPr>
          <w:trHeight w:val="506" w:hRule="atLeast"/>
        </w:trPr>
        <w:tc>
          <w:tcPr>
            <w:tcW w:w="42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429"/>
                <w:sz w:val="24"/>
              </w:rPr>
              <w:t>Deadline for Submission of </w:t>
            </w:r>
            <w:r>
              <w:rPr>
                <w:color w:val="202429"/>
                <w:spacing w:val="-4"/>
                <w:sz w:val="24"/>
              </w:rPr>
              <w:t>Bids</w:t>
            </w:r>
          </w:p>
        </w:tc>
        <w:tc>
          <w:tcPr>
            <w:tcW w:w="62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429"/>
                <w:sz w:val="24"/>
              </w:rPr>
              <w:t>Wed, 24 Jun 2026 22:59 PM (UTC+03:00) </w:t>
            </w:r>
            <w:r>
              <w:rPr>
                <w:color w:val="202429"/>
                <w:spacing w:val="-5"/>
                <w:sz w:val="24"/>
              </w:rPr>
              <w:t>EAT</w:t>
            </w:r>
          </w:p>
        </w:tc>
      </w:tr>
      <w:tr>
        <w:trPr>
          <w:trHeight w:val="506" w:hRule="atLeast"/>
        </w:trPr>
        <w:tc>
          <w:tcPr>
            <w:tcW w:w="42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429"/>
                <w:sz w:val="24"/>
              </w:rPr>
              <w:t>Bid </w:t>
            </w:r>
            <w:r>
              <w:rPr>
                <w:color w:val="202429"/>
                <w:spacing w:val="-2"/>
                <w:sz w:val="24"/>
              </w:rPr>
              <w:t>Opening</w:t>
            </w:r>
          </w:p>
        </w:tc>
        <w:tc>
          <w:tcPr>
            <w:tcW w:w="62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429"/>
                <w:sz w:val="24"/>
              </w:rPr>
              <w:t>Thu, 25 Jun 2026 10:00 AM (UTC+03:00) </w:t>
            </w:r>
            <w:r>
              <w:rPr>
                <w:color w:val="202429"/>
                <w:spacing w:val="-5"/>
                <w:sz w:val="24"/>
              </w:rPr>
              <w:t>EAT</w:t>
            </w:r>
          </w:p>
        </w:tc>
      </w:tr>
      <w:tr>
        <w:trPr>
          <w:trHeight w:val="506" w:hRule="atLeast"/>
        </w:trPr>
        <w:tc>
          <w:tcPr>
            <w:tcW w:w="42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429"/>
                <w:sz w:val="24"/>
              </w:rPr>
              <w:t>Notification of </w:t>
            </w:r>
            <w:r>
              <w:rPr>
                <w:color w:val="202429"/>
                <w:spacing w:val="-2"/>
                <w:sz w:val="24"/>
              </w:rPr>
              <w:t>Award</w:t>
            </w:r>
          </w:p>
        </w:tc>
        <w:tc>
          <w:tcPr>
            <w:tcW w:w="62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02429"/>
                <w:sz w:val="24"/>
              </w:rPr>
              <w:t>Tue, 30 Jun 2026 14:00 PM (UTC+03:00) </w:t>
            </w:r>
            <w:r>
              <w:rPr>
                <w:color w:val="202429"/>
                <w:spacing w:val="-5"/>
                <w:sz w:val="24"/>
              </w:rPr>
              <w:t>EAT</w:t>
            </w:r>
          </w:p>
        </w:tc>
      </w:tr>
    </w:tbl>
    <w:p>
      <w:pPr>
        <w:spacing w:before="242"/>
        <w:ind w:left="264" w:right="0" w:firstLine="0"/>
        <w:jc w:val="left"/>
        <w:rPr>
          <w:i/>
          <w:sz w:val="24"/>
        </w:rPr>
      </w:pPr>
      <w:r>
        <w:rPr>
          <w:position w:val="-14"/>
        </w:rPr>
        <w:drawing>
          <wp:inline distT="0" distB="0" distL="0" distR="0">
            <wp:extent cx="952585" cy="95250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8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pacing w:val="12"/>
          <w:sz w:val="20"/>
        </w:rPr>
        <w:t> </w:t>
      </w:r>
      <w:r>
        <w:rPr>
          <w:i/>
          <w:color w:val="202429"/>
          <w:sz w:val="24"/>
        </w:rPr>
        <w:t>Scan me to view the tender.</w:t>
      </w:r>
    </w:p>
    <w:p>
      <w:pPr>
        <w:pStyle w:val="BodyText"/>
        <w:spacing w:before="85"/>
        <w:rPr>
          <w:i/>
        </w:rPr>
      </w:pPr>
    </w:p>
    <w:p>
      <w:pPr>
        <w:pStyle w:val="BodyText"/>
        <w:spacing w:line="309" w:lineRule="auto"/>
        <w:ind w:left="114" w:right="132"/>
        <w:jc w:val="both"/>
      </w:pPr>
      <w:r>
        <w:rPr>
          <w:color w:val="202429"/>
        </w:rPr>
        <w:t>Complete</w:t>
      </w:r>
      <w:r>
        <w:rPr>
          <w:color w:val="202429"/>
          <w:spacing w:val="-3"/>
        </w:rPr>
        <w:t> </w:t>
      </w:r>
      <w:r>
        <w:rPr>
          <w:color w:val="202429"/>
        </w:rPr>
        <w:t>tender</w:t>
      </w:r>
      <w:r>
        <w:rPr>
          <w:color w:val="202429"/>
          <w:spacing w:val="-3"/>
        </w:rPr>
        <w:t> </w:t>
      </w:r>
      <w:r>
        <w:rPr>
          <w:color w:val="202429"/>
        </w:rPr>
        <w:t>documents</w:t>
      </w:r>
      <w:r>
        <w:rPr>
          <w:color w:val="202429"/>
          <w:spacing w:val="-3"/>
        </w:rPr>
        <w:t> </w:t>
      </w:r>
      <w:r>
        <w:rPr>
          <w:color w:val="202429"/>
        </w:rPr>
        <w:t>may</w:t>
      </w:r>
      <w:r>
        <w:rPr>
          <w:color w:val="202429"/>
          <w:spacing w:val="-3"/>
        </w:rPr>
        <w:t> </w:t>
      </w:r>
      <w:r>
        <w:rPr>
          <w:color w:val="202429"/>
        </w:rPr>
        <w:t>be</w:t>
      </w:r>
      <w:r>
        <w:rPr>
          <w:color w:val="202429"/>
          <w:spacing w:val="-3"/>
        </w:rPr>
        <w:t> </w:t>
      </w:r>
      <w:r>
        <w:rPr>
          <w:color w:val="202429"/>
        </w:rPr>
        <w:t>obtained,</w:t>
      </w:r>
      <w:r>
        <w:rPr>
          <w:color w:val="202429"/>
          <w:spacing w:val="-3"/>
        </w:rPr>
        <w:t> </w:t>
      </w:r>
      <w:r>
        <w:rPr>
          <w:color w:val="202429"/>
        </w:rPr>
        <w:t>free</w:t>
      </w:r>
      <w:r>
        <w:rPr>
          <w:color w:val="202429"/>
          <w:spacing w:val="-3"/>
        </w:rPr>
        <w:t> </w:t>
      </w:r>
      <w:r>
        <w:rPr>
          <w:color w:val="202429"/>
        </w:rPr>
        <w:t>of</w:t>
      </w:r>
      <w:r>
        <w:rPr>
          <w:color w:val="202429"/>
          <w:spacing w:val="-3"/>
        </w:rPr>
        <w:t> </w:t>
      </w:r>
      <w:r>
        <w:rPr>
          <w:color w:val="202429"/>
        </w:rPr>
        <w:t>charge,</w:t>
      </w:r>
      <w:r>
        <w:rPr>
          <w:color w:val="202429"/>
          <w:spacing w:val="-3"/>
        </w:rPr>
        <w:t> </w:t>
      </w:r>
      <w:r>
        <w:rPr>
          <w:color w:val="202429"/>
        </w:rPr>
        <w:t>by</w:t>
      </w:r>
      <w:r>
        <w:rPr>
          <w:color w:val="202429"/>
          <w:spacing w:val="-3"/>
        </w:rPr>
        <w:t> </w:t>
      </w:r>
      <w:r>
        <w:rPr>
          <w:color w:val="202429"/>
        </w:rPr>
        <w:t>downloading</w:t>
      </w:r>
      <w:r>
        <w:rPr>
          <w:color w:val="202429"/>
          <w:spacing w:val="-3"/>
        </w:rPr>
        <w:t> </w:t>
      </w:r>
      <w:r>
        <w:rPr>
          <w:color w:val="202429"/>
        </w:rPr>
        <w:t>the</w:t>
      </w:r>
      <w:r>
        <w:rPr>
          <w:color w:val="202429"/>
          <w:spacing w:val="-3"/>
        </w:rPr>
        <w:t> </w:t>
      </w:r>
      <w:r>
        <w:rPr>
          <w:color w:val="202429"/>
        </w:rPr>
        <w:t>documents</w:t>
      </w:r>
      <w:r>
        <w:rPr>
          <w:color w:val="202429"/>
          <w:spacing w:val="-3"/>
        </w:rPr>
        <w:t> </w:t>
      </w:r>
      <w:r>
        <w:rPr>
          <w:color w:val="202429"/>
        </w:rPr>
        <w:t>from</w:t>
      </w:r>
      <w:r>
        <w:rPr>
          <w:color w:val="202429"/>
          <w:spacing w:val="-3"/>
        </w:rPr>
        <w:t> </w:t>
      </w:r>
      <w:r>
        <w:rPr>
          <w:color w:val="202429"/>
        </w:rPr>
        <w:t>the</w:t>
      </w:r>
      <w:r>
        <w:rPr>
          <w:color w:val="202429"/>
          <w:spacing w:val="-3"/>
        </w:rPr>
        <w:t> </w:t>
      </w:r>
      <w:r>
        <w:rPr>
          <w:color w:val="202429"/>
        </w:rPr>
        <w:t>Digital Procurement</w:t>
      </w:r>
      <w:r>
        <w:rPr>
          <w:color w:val="202429"/>
          <w:spacing w:val="-2"/>
        </w:rPr>
        <w:t> </w:t>
      </w:r>
      <w:r>
        <w:rPr>
          <w:color w:val="202429"/>
        </w:rPr>
        <w:t>System</w:t>
      </w:r>
      <w:r>
        <w:rPr>
          <w:color w:val="202429"/>
          <w:spacing w:val="-2"/>
        </w:rPr>
        <w:t> </w:t>
      </w:r>
      <w:r>
        <w:rPr>
          <w:color w:val="202429"/>
        </w:rPr>
        <w:t>(DPS)</w:t>
      </w:r>
      <w:r>
        <w:rPr>
          <w:color w:val="202429"/>
          <w:spacing w:val="-2"/>
        </w:rPr>
        <w:t> </w:t>
      </w:r>
      <w:r>
        <w:rPr>
          <w:color w:val="202429"/>
        </w:rPr>
        <w:t>by</w:t>
      </w:r>
      <w:r>
        <w:rPr>
          <w:color w:val="202429"/>
          <w:spacing w:val="-2"/>
        </w:rPr>
        <w:t> </w:t>
      </w:r>
      <w:r>
        <w:rPr>
          <w:color w:val="202429"/>
        </w:rPr>
        <w:t>clicking</w:t>
      </w:r>
      <w:r>
        <w:rPr>
          <w:color w:val="202429"/>
          <w:spacing w:val="-2"/>
        </w:rPr>
        <w:t> </w:t>
      </w:r>
      <w:hyperlink r:id="rId7">
        <w:r>
          <w:rPr>
            <w:color w:val="0D6DFC"/>
            <w:u w:val="single" w:color="0D6DFC"/>
          </w:rPr>
          <w:t>Here</w:t>
        </w:r>
      </w:hyperlink>
      <w:r>
        <w:rPr>
          <w:color w:val="0D6DFC"/>
          <w:spacing w:val="-2"/>
        </w:rPr>
        <w:t> </w:t>
      </w:r>
      <w:r>
        <w:rPr>
          <w:color w:val="202429"/>
        </w:rPr>
        <w:t>or</w:t>
      </w:r>
      <w:r>
        <w:rPr>
          <w:color w:val="202429"/>
          <w:spacing w:val="-2"/>
        </w:rPr>
        <w:t> </w:t>
      </w:r>
      <w:r>
        <w:rPr>
          <w:color w:val="202429"/>
        </w:rPr>
        <w:t>scanning</w:t>
      </w:r>
      <w:r>
        <w:rPr>
          <w:color w:val="202429"/>
          <w:spacing w:val="-2"/>
        </w:rPr>
        <w:t> </w:t>
      </w:r>
      <w:r>
        <w:rPr>
          <w:color w:val="202429"/>
        </w:rPr>
        <w:t>the</w:t>
      </w:r>
      <w:r>
        <w:rPr>
          <w:color w:val="202429"/>
          <w:spacing w:val="-2"/>
        </w:rPr>
        <w:t> </w:t>
      </w:r>
      <w:r>
        <w:rPr>
          <w:color w:val="202429"/>
        </w:rPr>
        <w:t>QR</w:t>
      </w:r>
      <w:r>
        <w:rPr>
          <w:color w:val="202429"/>
          <w:spacing w:val="-2"/>
        </w:rPr>
        <w:t> </w:t>
      </w:r>
      <w:r>
        <w:rPr>
          <w:color w:val="202429"/>
        </w:rPr>
        <w:t>Code</w:t>
      </w:r>
      <w:r>
        <w:rPr>
          <w:color w:val="202429"/>
          <w:spacing w:val="-2"/>
        </w:rPr>
        <w:t> </w:t>
      </w:r>
      <w:r>
        <w:rPr>
          <w:color w:val="202429"/>
        </w:rPr>
        <w:t>above,</w:t>
      </w:r>
      <w:r>
        <w:rPr>
          <w:color w:val="202429"/>
          <w:spacing w:val="-2"/>
        </w:rPr>
        <w:t> </w:t>
      </w:r>
      <w:r>
        <w:rPr>
          <w:color w:val="202429"/>
        </w:rPr>
        <w:t>between</w:t>
      </w:r>
      <w:r>
        <w:rPr>
          <w:color w:val="202429"/>
          <w:spacing w:val="-2"/>
        </w:rPr>
        <w:t> </w:t>
      </w:r>
      <w:r>
        <w:rPr>
          <w:color w:val="202429"/>
        </w:rPr>
        <w:t>the</w:t>
      </w:r>
      <w:r>
        <w:rPr>
          <w:color w:val="202429"/>
          <w:spacing w:val="-2"/>
        </w:rPr>
        <w:t> </w:t>
      </w:r>
      <w:r>
        <w:rPr>
          <w:color w:val="202429"/>
        </w:rPr>
        <w:t>dates:</w:t>
      </w:r>
      <w:r>
        <w:rPr>
          <w:color w:val="202429"/>
          <w:spacing w:val="-2"/>
        </w:rPr>
        <w:t> </w:t>
      </w:r>
      <w:r>
        <w:rPr>
          <w:color w:val="202429"/>
        </w:rPr>
        <w:t>Thu,</w:t>
      </w:r>
      <w:r>
        <w:rPr>
          <w:color w:val="202429"/>
          <w:spacing w:val="-2"/>
        </w:rPr>
        <w:t> </w:t>
      </w:r>
      <w:r>
        <w:rPr>
          <w:color w:val="202429"/>
        </w:rPr>
        <w:t>11</w:t>
      </w:r>
      <w:r>
        <w:rPr>
          <w:color w:val="202429"/>
          <w:spacing w:val="-2"/>
        </w:rPr>
        <w:t> </w:t>
      </w:r>
      <w:r>
        <w:rPr>
          <w:color w:val="202429"/>
        </w:rPr>
        <w:t>Jun 2026 14:00 PM and Wed, 24 Jun 2026 22:59 PM.</w:t>
      </w:r>
    </w:p>
    <w:p>
      <w:pPr>
        <w:pStyle w:val="BodyText"/>
        <w:spacing w:before="2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432003</wp:posOffset>
                </wp:positionH>
                <wp:positionV relativeFrom="paragraph">
                  <wp:posOffset>304923</wp:posOffset>
                </wp:positionV>
                <wp:extent cx="6696075" cy="952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96075" cy="9525"/>
                          <a:chExt cx="669607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696062" y="9525"/>
                                </a:lnTo>
                                <a:lnTo>
                                  <a:pt x="6696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429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762"/>
                            <a:ext cx="6696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0">
                                <a:moveTo>
                                  <a:pt x="0" y="0"/>
                                </a:moveTo>
                                <a:lnTo>
                                  <a:pt x="669604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999pt;margin-top:24.009705pt;width:527.25pt;height:.75pt;mso-position-horizontal-relative:page;mso-position-vertical-relative:paragraph;z-index:-15728640;mso-wrap-distance-left:0;mso-wrap-distance-right:0" id="docshapegroup1" coordorigin="680,480" coordsize="10545,15">
                <v:rect style="position:absolute;left:680;top:480;width:10545;height:15" id="docshape2" filled="true" fillcolor="#202429" stroked="false">
                  <v:fill opacity="16384f" type="solid"/>
                </v:rect>
                <v:line style="position:absolute" from="680,488" to="11225,488" stroked="true" strokeweight=".7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135"/>
        <w:rPr>
          <w:sz w:val="19"/>
        </w:rPr>
      </w:pPr>
    </w:p>
    <w:p>
      <w:pPr>
        <w:spacing w:line="319" w:lineRule="auto" w:before="0"/>
        <w:ind w:left="114" w:right="156" w:firstLine="0"/>
        <w:jc w:val="left"/>
        <w:rPr>
          <w:i/>
          <w:sz w:val="19"/>
        </w:rPr>
      </w:pPr>
      <w:r>
        <w:rPr>
          <w:i/>
          <w:color w:val="202429"/>
          <w:w w:val="105"/>
          <w:sz w:val="19"/>
        </w:rPr>
        <w:t>If</w:t>
      </w:r>
      <w:r>
        <w:rPr>
          <w:i/>
          <w:color w:val="202429"/>
          <w:spacing w:val="-1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you</w:t>
      </w:r>
      <w:r>
        <w:rPr>
          <w:i/>
          <w:color w:val="202429"/>
          <w:spacing w:val="-1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have</w:t>
      </w:r>
      <w:r>
        <w:rPr>
          <w:i/>
          <w:color w:val="202429"/>
          <w:spacing w:val="-1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any</w:t>
      </w:r>
      <w:r>
        <w:rPr>
          <w:i/>
          <w:color w:val="202429"/>
          <w:spacing w:val="-1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technical</w:t>
      </w:r>
      <w:r>
        <w:rPr>
          <w:i/>
          <w:color w:val="202429"/>
          <w:spacing w:val="-1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difficulties</w:t>
      </w:r>
      <w:r>
        <w:rPr>
          <w:i/>
          <w:color w:val="202429"/>
          <w:spacing w:val="-1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in</w:t>
      </w:r>
      <w:r>
        <w:rPr>
          <w:i/>
          <w:color w:val="202429"/>
          <w:spacing w:val="-1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accessing</w:t>
      </w:r>
      <w:r>
        <w:rPr>
          <w:i/>
          <w:color w:val="202429"/>
          <w:spacing w:val="-1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the</w:t>
      </w:r>
      <w:r>
        <w:rPr>
          <w:i/>
          <w:color w:val="202429"/>
          <w:spacing w:val="-1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tender</w:t>
      </w:r>
      <w:r>
        <w:rPr>
          <w:i/>
          <w:color w:val="202429"/>
          <w:spacing w:val="-1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documents,</w:t>
      </w:r>
      <w:r>
        <w:rPr>
          <w:i/>
          <w:color w:val="202429"/>
          <w:spacing w:val="-1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please</w:t>
      </w:r>
      <w:r>
        <w:rPr>
          <w:i/>
          <w:color w:val="202429"/>
          <w:spacing w:val="-1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contact</w:t>
      </w:r>
      <w:r>
        <w:rPr>
          <w:i/>
          <w:color w:val="202429"/>
          <w:spacing w:val="-1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the</w:t>
      </w:r>
      <w:r>
        <w:rPr>
          <w:i/>
          <w:color w:val="202429"/>
          <w:spacing w:val="-1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following</w:t>
      </w:r>
      <w:r>
        <w:rPr>
          <w:i/>
          <w:color w:val="202429"/>
          <w:spacing w:val="-1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email</w:t>
      </w:r>
      <w:r>
        <w:rPr>
          <w:i/>
          <w:color w:val="202429"/>
          <w:spacing w:val="-1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address: </w:t>
      </w:r>
      <w:hyperlink r:id="rId8">
        <w:r>
          <w:rPr>
            <w:i/>
            <w:color w:val="0D6DFC"/>
            <w:w w:val="105"/>
            <w:sz w:val="19"/>
            <w:u w:val="single" w:color="0D6DFC"/>
          </w:rPr>
          <w:t>so.procurement@nrc.no</w:t>
        </w:r>
      </w:hyperlink>
      <w:r>
        <w:rPr>
          <w:i/>
          <w:color w:val="0D6DFC"/>
          <w:spacing w:val="19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for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assistance,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considering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that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NRC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will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not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share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the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bids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via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email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as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all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bidders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must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Register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and</w:t>
      </w:r>
    </w:p>
    <w:p>
      <w:pPr>
        <w:spacing w:before="52"/>
        <w:ind w:left="114" w:right="0" w:firstLine="0"/>
        <w:jc w:val="left"/>
        <w:rPr>
          <w:i/>
          <w:sz w:val="19"/>
        </w:rPr>
      </w:pPr>
      <w:r>
        <w:rPr>
          <w:i/>
          <w:color w:val="202429"/>
          <w:w w:val="105"/>
          <w:sz w:val="19"/>
        </w:rPr>
        <w:t>download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the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tender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documents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from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the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Digital</w:t>
      </w:r>
      <w:r>
        <w:rPr>
          <w:i/>
          <w:color w:val="202429"/>
          <w:spacing w:val="-11"/>
          <w:w w:val="105"/>
          <w:sz w:val="19"/>
        </w:rPr>
        <w:t> </w:t>
      </w:r>
      <w:r>
        <w:rPr>
          <w:i/>
          <w:color w:val="202429"/>
          <w:w w:val="105"/>
          <w:sz w:val="19"/>
        </w:rPr>
        <w:t>Tendering</w:t>
      </w:r>
      <w:r>
        <w:rPr>
          <w:i/>
          <w:color w:val="202429"/>
          <w:spacing w:val="-12"/>
          <w:w w:val="105"/>
          <w:sz w:val="19"/>
        </w:rPr>
        <w:t> </w:t>
      </w:r>
      <w:r>
        <w:rPr>
          <w:i/>
          <w:color w:val="202429"/>
          <w:spacing w:val="-2"/>
          <w:w w:val="105"/>
          <w:sz w:val="19"/>
        </w:rPr>
        <w:t>System.</w:t>
      </w:r>
    </w:p>
    <w:sectPr>
      <w:type w:val="continuous"/>
      <w:pgSz w:w="11910" w:h="16840"/>
      <w:pgMar w:top="74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27" w:right="27"/>
      <w:jc w:val="center"/>
      <w:outlineLvl w:val="1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5"/>
      <w:ind w:right="27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36"/>
      <w:ind w:left="27" w:right="27"/>
      <w:jc w:val="center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6"/>
      <w:ind w:left="8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tms.app.nrc.no/tender/details/a1febba9-e2da-4c64-8061-dfc6e1b1d602" TargetMode="External"/><Relationship Id="rId8" Type="http://schemas.openxmlformats.org/officeDocument/2006/relationships/hyperlink" Target="mailto:%20so.procurement@nrc.n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terms:created xsi:type="dcterms:W3CDTF">2026-06-11T06:42:14Z</dcterms:created>
  <dcterms:modified xsi:type="dcterms:W3CDTF">2026-06-11T06:42:14Z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LastSaved">
    <vt:filetime>2026-06-11T00:00:00Z</vt:filetime>
  </property>
  <property fmtid="{D5CDD505-2E9C-101B-9397-08002B2CF9AE}" pid="5" name="Producer">
    <vt:lpwstr>dompdf 2.0.8 + CPDF</vt:lpwstr>
  </property>
</Properties>
</file>